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березня 2016 року </w:t>
        <w:tab/>
        <w:tab/>
        <w:tab/>
        <w:t xml:space="preserve">№ 127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розташування об`єктів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виробничо-комунального призначення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Сороки-Львівської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с.Муроване, затвердженого рішенням Сороки-Львівської сільської  ради від 18.10.2012 № 280, розглянувши клопотання ТДВ «Львівбудкомлектація» від 26.02.2016 № 15 про надання дозволу на розроблення детального плану території для розташування об»єктів виробничо-комунального призначення на території Сороки-Львівської  сільської ради за межами населеного пункту: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1.Розробити детальний план території для розташування  об`єктів виробничо-комунального призначення на території  Сороки-Львівської сільської  ради за межами населеного пункту.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Фінансування робіт із розроблення детального плану території провести за рахунок ТДВ «Львівбудкомплектація» (власника об`єктів нерухомого майна).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Контроль за виконанням розпорядження  залишаю за собою.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 </w:t>
        <w:tab/>
        <w:t xml:space="preserve">   Голова</w:t>
        <w:tab/>
        <w:tab/>
        <w:tab/>
        <w:tab/>
        <w:tab/>
        <w:tab/>
        <w:tab/>
        <w:t xml:space="preserve">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567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